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F16ACF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F16ACF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ACF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BC0045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12EC7" w:rsidRPr="00712EC7" w:rsidRDefault="00712EC7" w:rsidP="00712EC7">
      <w:pPr>
        <w:jc w:val="both"/>
        <w:rPr>
          <w:rFonts w:ascii="Arial" w:hAnsi="Arial" w:cs="Arial"/>
          <w:sz w:val="20"/>
          <w:szCs w:val="20"/>
        </w:rPr>
      </w:pPr>
      <w:r w:rsidRPr="00AD2637">
        <w:rPr>
          <w:rFonts w:ascii="Times New Roman" w:hAnsi="Times New Roman"/>
          <w:b/>
          <w:sz w:val="24"/>
          <w:szCs w:val="24"/>
          <w:u w:val="single"/>
        </w:rPr>
        <w:t>„</w:t>
      </w:r>
      <w:r w:rsidRPr="00712EC7">
        <w:rPr>
          <w:rFonts w:ascii="Arial" w:hAnsi="Arial" w:cs="Arial"/>
          <w:b/>
          <w:sz w:val="20"/>
          <w:szCs w:val="20"/>
          <w:u w:val="single"/>
        </w:rPr>
        <w:t>III/3924  Holubí Zhoř - Tasov – zeď“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řešení opěrné stěny a navazující komunikace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 xml:space="preserve">Vypracování inženýrsko-geologického průzkumu v místě nestabilního svahu včetně návrhu technického řešení 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Vypracování projektové dokumentace pro povolení stavby (DPS)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Zajištění povolení stavby (PS)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712EC7" w:rsidRPr="00712EC7" w:rsidRDefault="00712EC7" w:rsidP="00712EC7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712EC7" w:rsidRPr="00712EC7" w:rsidRDefault="00712EC7" w:rsidP="00712EC7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712EC7" w:rsidRPr="00712EC7" w:rsidRDefault="00712EC7" w:rsidP="00712EC7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Předmětem projekčních prací je projektová dokumentace nové opěrné zdi a nezbytné úpravy vozovky silnice II/3924 mezi obcemi Holubí Zhoř - Tasov okres Žďár nad Sázavou, kraj Vysočina.</w:t>
      </w:r>
    </w:p>
    <w:p w:rsidR="00712EC7" w:rsidRPr="00712EC7" w:rsidRDefault="00712EC7" w:rsidP="00712EC7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Opěrná zeď se nachází v km 5,950 – 6,000 provozního staničení, vpravo po směru staničení. Opěrná zeď silničního tělesa bude procházet podél komunikace a bude opisovat tvarově směr silnice III/3924. V první části rozpadlé zdi je vyústěn šikmý propustek, který prochází pod silnicí z protějšího strany silnice III/3924.</w:t>
      </w: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V předmětném úseku se nachází původní kamenná zeď, u které dochází k rozpadu a v důsledku toho se bortí krajnice a dochází k trhlinám v asfaltových vrstvách. Na deformaci stávající opěrné zdi může mít i vliv založení zdi. Předpokládá se zpevnění komunikace železobetonovou zdí. Železobetonová opěrná zeď bude délky 50,0 m, průměrné výšky 2,0 m, včetně řešení odvodnění a případných překládek inženýrských sítí. </w:t>
      </w: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2026 (rok 2027).</w:t>
      </w: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712EC7">
        <w:rPr>
          <w:rFonts w:ascii="Arial" w:hAnsi="Arial" w:cs="Arial"/>
          <w:i/>
          <w:sz w:val="20"/>
          <w:szCs w:val="20"/>
        </w:rPr>
        <w:t xml:space="preserve">„III/3924 Holubí Zhoř - Tasov, zeď“. </w:t>
      </w:r>
      <w:r w:rsidRPr="00712EC7">
        <w:rPr>
          <w:rFonts w:ascii="Arial" w:hAnsi="Arial" w:cs="Arial"/>
          <w:sz w:val="20"/>
          <w:szCs w:val="20"/>
        </w:rPr>
        <w:t>Plánovaný objekt se bude týkat pozemku parc. č. 5209 – vlastník Kraj Vysočina.</w:t>
      </w:r>
    </w:p>
    <w:p w:rsidR="00712EC7" w:rsidRPr="00712EC7" w:rsidRDefault="00712EC7" w:rsidP="00712EC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2EC7">
        <w:rPr>
          <w:rFonts w:ascii="Arial" w:hAnsi="Arial" w:cs="Arial"/>
          <w:b/>
          <w:sz w:val="20"/>
          <w:szCs w:val="20"/>
        </w:rPr>
        <w:t>Vypracování dokumentace pro povolení stavby</w:t>
      </w: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227/2024 Sb. - o rozsahu a obsahu projektové dokumentace staveb dopravní infrastruktury. </w:t>
      </w:r>
      <w:r w:rsidRPr="00712EC7">
        <w:rPr>
          <w:rFonts w:ascii="Arial" w:hAnsi="Arial" w:cs="Arial"/>
          <w:sz w:val="20"/>
          <w:szCs w:val="20"/>
        </w:rPr>
        <w:t>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 w:rsidR="00043D94">
        <w:rPr>
          <w:rFonts w:ascii="Arial" w:hAnsi="Arial" w:cs="Arial"/>
          <w:sz w:val="20"/>
          <w:szCs w:val="20"/>
        </w:rPr>
        <w:t>kací z 12/2023 a bude obsahovat</w:t>
      </w:r>
      <w:r w:rsidRPr="00712EC7">
        <w:rPr>
          <w:rFonts w:ascii="Arial" w:hAnsi="Arial" w:cs="Arial"/>
          <w:sz w:val="20"/>
          <w:szCs w:val="20"/>
        </w:rPr>
        <w:t>: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Vlastní návrh technického řešení rekonstrukce opěrné zdi bude proveden na základě IGP. Návrh bude projednaný na vstupním výrobním výboru. Součástí dokumentace bude řešení případných přeložek inženýrských sítí a úprava konstrukce silnice v daném rozsahu.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opěrné zdi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Zákres stavby do aktuální katastrální mapy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Vytyčovací výkres stavby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Situace v měřítku min. 1:500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Zásady organizace výstavby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Statický výpočet, hydrotechnický výpočet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712EC7" w:rsidRPr="00712EC7" w:rsidRDefault="00712EC7" w:rsidP="00712EC7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712EC7" w:rsidRPr="00712EC7" w:rsidRDefault="00712EC7" w:rsidP="00712EC7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712EC7" w:rsidRPr="00712EC7" w:rsidRDefault="00712EC7" w:rsidP="00712EC7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Odhad stavebních nákladů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-      Vyřešení nakládání s odpady dle nového Zákona č. 541/2020 Sb. a dle nové Vyhlášky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č. 283/2023 Sb. - Vyhláška o stanovení podmínek, při jejichž splnění jsou znovuzískaná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přestávají být odpadem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-     Zajištění projednání, potřebných kladných vyjádření a souhlasných stanovisek všech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  vydání společného územního a stavebního povolení, vč. případného následného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  zapracování změn do projektové dokumentace</w:t>
      </w:r>
    </w:p>
    <w:p w:rsidR="00712EC7" w:rsidRPr="00712EC7" w:rsidRDefault="00712EC7" w:rsidP="00712EC7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PS včetně potřebné inženýrské činnosti (např. dořešení změn PD v průběhu SŘ), získání doložky nabytí právní moci PS </w:t>
      </w:r>
    </w:p>
    <w:p w:rsidR="00712EC7" w:rsidRPr="00712EC7" w:rsidRDefault="00712EC7" w:rsidP="00712EC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Majetkoprávní příprava, včetně zajištění příslušných smluv není součástí předmětu plnění a bude realizována zadavatelem. Zhotovitel zajistí pouze souhlasy dotčených vlastníků pozemků na situační výkres stavby v souladu s §184, odst.2, písm.c) a §187 zákona 283/2021 Sb,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712EC7" w:rsidRPr="00712EC7" w:rsidRDefault="00712EC7" w:rsidP="00712EC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lastRenderedPageBreak/>
        <w:t>Dokumentace bude projednána na výrobních výborech (minimálně 2x) za účasti všech orgánů, organizací a vlastníků pozemků, dotčených touto stavbou. Před dokončením a odevzdáním každého stupně projektové dokumentace (tj. DPS a PDPS) budou svolány tzv. technicko-dokumentační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povolení (DPS) a projektová dokumentace pro provedení stavby (PDPS) předána zadavateli v tištěné podobě a na CD (v plném rozsahu tištěné podoby) v následujícím počtu: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DPS - 3x v tištěné podobě, vč. dokladové části ve všech paré, 1x v digitální ve formátu *.dwg a *.pdf 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Záborový elaborát – 2x v tištěné podobě, 1x v digitální ve formátu *.pdf nebo *.xls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Geodetické zaměření – 1x v digitální ve formátu *.dwg a *.pdf a vytyčovací síť vytyčovaných bodů ve formátu *.doc, *.xls nebo *.txt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2EC7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712EC7">
        <w:rPr>
          <w:rFonts w:ascii="Arial" w:hAnsi="Arial" w:cs="Arial"/>
          <w:sz w:val="20"/>
          <w:szCs w:val="20"/>
        </w:rPr>
        <w:t>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 w:rsidR="00056BCE">
        <w:rPr>
          <w:rFonts w:ascii="Arial" w:hAnsi="Arial" w:cs="Arial"/>
          <w:sz w:val="20"/>
          <w:szCs w:val="20"/>
        </w:rPr>
        <w:t>kací z 12/2023 a bude obsahovat</w:t>
      </w:r>
      <w:r w:rsidRPr="00712EC7">
        <w:rPr>
          <w:rFonts w:ascii="Arial" w:hAnsi="Arial" w:cs="Arial"/>
          <w:sz w:val="20"/>
          <w:szCs w:val="20"/>
        </w:rPr>
        <w:t>:</w:t>
      </w:r>
    </w:p>
    <w:p w:rsidR="00712EC7" w:rsidRPr="00712EC7" w:rsidRDefault="00712EC7" w:rsidP="00712EC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Návrh rekonstrukce stávající opěrné zdi v souladu se zpracovanou DPS.</w:t>
      </w:r>
      <w:r w:rsidRPr="00712EC7">
        <w:rPr>
          <w:rFonts w:ascii="Arial" w:hAnsi="Arial" w:cs="Arial"/>
          <w:sz w:val="20"/>
          <w:szCs w:val="20"/>
        </w:rPr>
        <w:t xml:space="preserve"> 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Vytyčovací výkres stavby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Katastrální a koordinační situace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Zásady organizace výstavby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712EC7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12EC7">
        <w:rPr>
          <w:rFonts w:ascii="Arial" w:hAnsi="Arial" w:cs="Arial"/>
          <w:sz w:val="20"/>
          <w:szCs w:val="20"/>
        </w:rPr>
        <w:t xml:space="preserve">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-      Zpracování plánu BOZP ve fázi přípravy projektu odborně způsobilou osobou s platným                                                        osvědčením dle Zákona č. 309/2006 Sb. § 10,  § 14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</w:t>
      </w:r>
      <w:r w:rsidRPr="00712EC7">
        <w:rPr>
          <w:rFonts w:ascii="Arial" w:hAnsi="Arial" w:cs="Arial"/>
          <w:sz w:val="20"/>
          <w:szCs w:val="20"/>
        </w:rPr>
        <w:lastRenderedPageBreak/>
        <w:t>staveništích, a nařízení vlády č. 592/2006 Sb., o podmínkách akreditace a provádění zkoušek z odborné způsobilosti.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 Plán BOZP potvrzený koordinátorem BOZP – </w:t>
      </w:r>
      <w:r w:rsidRPr="00712EC7">
        <w:rPr>
          <w:rFonts w:ascii="Arial" w:hAnsi="Arial" w:cs="Arial"/>
          <w:b/>
          <w:bCs/>
          <w:sz w:val="20"/>
          <w:szCs w:val="20"/>
          <w:u w:val="single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-      Havarijní a povodňový plán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zadavatele), soupis prací bude zpracován v rozpočtovém programu Aspe (v oborovém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mění vyhláška č. 499/2006 Sb., o dokumentaci staveb, ve znění vyhlášky č. 62/2013 Sb.,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a s Vyhláškou č. 169/2016 Sb., o stanovení rozsahu dokumentace veřejné zakázky na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       stavební práce a soupisu stavebních prací, dodávek a služeb s výkazem výměr.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12EC7" w:rsidRPr="00712EC7" w:rsidRDefault="00712EC7" w:rsidP="00712EC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Oceněný soupis prací – 1x v digitální ve formátu *.xls(x), *.pdf a *.xml (exportní soubor z Aspe v datovém předpisu XC4)</w:t>
      </w:r>
    </w:p>
    <w:p w:rsidR="00712EC7" w:rsidRPr="00712EC7" w:rsidRDefault="00712EC7" w:rsidP="00712EC7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Aspe v datovém předpisu XC4)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Tahoma" w:hAnsi="Tahoma" w:cs="Tahoma"/>
          <w:sz w:val="20"/>
          <w:szCs w:val="20"/>
        </w:rPr>
        <w:t>⁕</w:t>
      </w:r>
      <w:r w:rsidRPr="00712EC7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7" w:history="1">
        <w:r w:rsidRPr="00712EC7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712EC7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712EC7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712EC7">
        <w:rPr>
          <w:rFonts w:ascii="Arial" w:hAnsi="Arial" w:cs="Arial"/>
          <w:sz w:val="20"/>
          <w:szCs w:val="20"/>
        </w:rPr>
        <w:t xml:space="preserve">“.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12EC7">
        <w:rPr>
          <w:rFonts w:ascii="Arial" w:hAnsi="Arial" w:cs="Arial"/>
          <w:b/>
          <w:sz w:val="20"/>
          <w:szCs w:val="20"/>
        </w:rPr>
        <w:t>Zajištění vydání potřebných společných územních a stavebních povolení</w:t>
      </w:r>
    </w:p>
    <w:p w:rsidR="00712EC7" w:rsidRPr="00712EC7" w:rsidRDefault="00712EC7" w:rsidP="00712EC7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712EC7" w:rsidRPr="00712EC7" w:rsidRDefault="00712EC7" w:rsidP="00712EC7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712EC7" w:rsidRPr="00712EC7" w:rsidRDefault="00712EC7" w:rsidP="00712EC7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712EC7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712EC7" w:rsidRPr="00712EC7" w:rsidRDefault="00712EC7" w:rsidP="00712EC7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1x originál každého povolení stavby (PS) v písemné podobě s vyznačením nabytí právní moci + projektová dokumentace pro povolení stavby (DPS) ověřená stavebním úřadem.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12EC7">
        <w:rPr>
          <w:rFonts w:ascii="Arial" w:hAnsi="Arial" w:cs="Arial"/>
          <w:b/>
          <w:sz w:val="20"/>
          <w:szCs w:val="20"/>
        </w:rPr>
        <w:t>Výkon autorského dozoru</w:t>
      </w:r>
    </w:p>
    <w:p w:rsidR="00712EC7" w:rsidRPr="00712EC7" w:rsidRDefault="00712EC7" w:rsidP="00712EC7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12EC7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</w:t>
      </w:r>
      <w:r w:rsidRPr="00712EC7">
        <w:rPr>
          <w:rFonts w:ascii="Arial" w:hAnsi="Arial" w:cs="Arial"/>
          <w:sz w:val="20"/>
        </w:rPr>
        <w:lastRenderedPageBreak/>
        <w:t xml:space="preserve">pravidelnou kontrolu postupu realizace podle zpracovaného projektu, podávat vysvětlení a pokyny pro realizaci stavby. V případě potřeby provést přepracování nebo doplnění projektové dokumentace. </w:t>
      </w:r>
    </w:p>
    <w:p w:rsidR="00712EC7" w:rsidRPr="00712EC7" w:rsidRDefault="00712EC7" w:rsidP="00712EC7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12EC7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712EC7" w:rsidRPr="00712EC7" w:rsidRDefault="00712EC7" w:rsidP="00712EC7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712EC7">
        <w:rPr>
          <w:rFonts w:ascii="Arial" w:hAnsi="Arial" w:cs="Arial"/>
          <w:sz w:val="20"/>
        </w:rPr>
        <w:t>Předmětem výkonu AD je především: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účastnit se předání staveniště dodavateli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dohled nad realizací díla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712EC7" w:rsidRPr="00712EC7" w:rsidRDefault="00712EC7" w:rsidP="00712EC7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712EC7" w:rsidRPr="00712EC7" w:rsidRDefault="00712EC7" w:rsidP="00712EC7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712EC7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712EC7" w:rsidRPr="00712EC7" w:rsidRDefault="00712EC7" w:rsidP="00712EC7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12EC7">
        <w:rPr>
          <w:rFonts w:ascii="Arial" w:hAnsi="Arial" w:cs="Arial"/>
          <w:sz w:val="20"/>
        </w:rPr>
        <w:t xml:space="preserve">AD bude vykonáván na vyžádání ze strany zadavatele. Předmět, termín a místo výkonu AD budou dohodnuty vždy individuálně při každé výzvě zadavatele. </w:t>
      </w:r>
    </w:p>
    <w:p w:rsidR="00712EC7" w:rsidRPr="00712EC7" w:rsidRDefault="00712EC7" w:rsidP="00712EC7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sz w:val="20"/>
          <w:szCs w:val="20"/>
        </w:rPr>
        <w:t>Místo stavby – Kraj Vysočina, okres Žďár nad Sázavou,  obec Tasov</w:t>
      </w: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712EC7" w:rsidRPr="00712EC7" w:rsidRDefault="00712EC7" w:rsidP="00712EC7">
      <w:pPr>
        <w:rPr>
          <w:rFonts w:ascii="Arial" w:hAnsi="Arial" w:cs="Arial"/>
          <w:sz w:val="20"/>
          <w:szCs w:val="20"/>
        </w:rPr>
      </w:pPr>
      <w:r w:rsidRPr="00712EC7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712EC7" w:rsidRPr="00712EC7" w:rsidRDefault="00712EC7" w:rsidP="00712EC7">
      <w:pPr>
        <w:rPr>
          <w:rFonts w:ascii="Arial" w:hAnsi="Arial" w:cs="Arial"/>
          <w:sz w:val="20"/>
          <w:szCs w:val="20"/>
        </w:rPr>
      </w:pP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t>Seznam poskytnut</w:t>
      </w:r>
      <w:bookmarkStart w:id="0" w:name="_GoBack"/>
      <w:bookmarkEnd w:id="0"/>
      <w:r w:rsidRPr="00712EC7">
        <w:rPr>
          <w:rFonts w:ascii="Arial" w:hAnsi="Arial" w:cs="Arial"/>
          <w:b/>
          <w:sz w:val="20"/>
          <w:szCs w:val="20"/>
          <w:u w:val="single"/>
        </w:rPr>
        <w:t>ých podkladů</w:t>
      </w:r>
    </w:p>
    <w:p w:rsidR="00712EC7" w:rsidRPr="00712EC7" w:rsidRDefault="00712EC7" w:rsidP="00712EC7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sz w:val="20"/>
          <w:szCs w:val="20"/>
        </w:rPr>
        <w:t>Přehledná situace</w:t>
      </w: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</w:p>
    <w:p w:rsidR="00712EC7" w:rsidRPr="00712EC7" w:rsidRDefault="00712EC7" w:rsidP="00712EC7">
      <w:pPr>
        <w:rPr>
          <w:rFonts w:ascii="Arial" w:hAnsi="Arial" w:cs="Arial"/>
          <w:b/>
          <w:sz w:val="20"/>
          <w:szCs w:val="20"/>
          <w:u w:val="single"/>
        </w:rPr>
      </w:pPr>
      <w:r w:rsidRPr="00712EC7">
        <w:rPr>
          <w:rFonts w:ascii="Arial" w:hAnsi="Arial" w:cs="Arial"/>
          <w:b/>
          <w:sz w:val="20"/>
          <w:szCs w:val="20"/>
          <w:u w:val="single"/>
        </w:rPr>
        <w:lastRenderedPageBreak/>
        <w:t>Lhůty plnění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IGP průzkum a návrh technického řešení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90 dnů od nabytí účinnosti smlouvy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Dokumentace DPS (koncept)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150 dnů od nabytí účinnosti smlouvy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Dokumentace DPS (čistopis, včetně IČ a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předání konceptu DPS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30 dnů od dokončení IČ, nebo do 30    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dnů od předání DPS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vydání pravomocného 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PS stavebním úřadem</w:t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12EC7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do 60 měsíců od vydání pravomocného    povolení stavby</w:t>
      </w:r>
      <w:r w:rsidRPr="00712EC7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712EC7" w:rsidRPr="00712EC7" w:rsidRDefault="00712EC7" w:rsidP="00712EC7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F16ACF" w:rsidRPr="00712EC7" w:rsidRDefault="00F16ACF" w:rsidP="006E18CA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F16ACF" w:rsidRPr="00712EC7" w:rsidSect="0034703B">
      <w:headerReference w:type="default" r:id="rId8"/>
      <w:footerReference w:type="default" r:id="rId9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D615A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D615A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D99DA6" wp14:editId="6981C4CA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5"/>
  </w:num>
  <w:num w:numId="15">
    <w:abstractNumId w:val="21"/>
  </w:num>
  <w:num w:numId="16">
    <w:abstractNumId w:val="2"/>
  </w:num>
  <w:num w:numId="17">
    <w:abstractNumId w:val="8"/>
  </w:num>
  <w:num w:numId="18">
    <w:abstractNumId w:val="26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23"/>
  </w:num>
  <w:num w:numId="28">
    <w:abstractNumId w:val="22"/>
  </w:num>
  <w:num w:numId="29">
    <w:abstractNumId w:val="1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43D94"/>
    <w:rsid w:val="00056BCE"/>
    <w:rsid w:val="00077603"/>
    <w:rsid w:val="00085A7A"/>
    <w:rsid w:val="00087015"/>
    <w:rsid w:val="00091A0B"/>
    <w:rsid w:val="000A7C29"/>
    <w:rsid w:val="000F7568"/>
    <w:rsid w:val="00105330"/>
    <w:rsid w:val="001310C6"/>
    <w:rsid w:val="00143858"/>
    <w:rsid w:val="00150F88"/>
    <w:rsid w:val="0016103B"/>
    <w:rsid w:val="00167A1E"/>
    <w:rsid w:val="00172C17"/>
    <w:rsid w:val="00174D7F"/>
    <w:rsid w:val="0018382D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64E92"/>
    <w:rsid w:val="002715B4"/>
    <w:rsid w:val="002819DD"/>
    <w:rsid w:val="00294439"/>
    <w:rsid w:val="00295481"/>
    <w:rsid w:val="002A2808"/>
    <w:rsid w:val="002A70F8"/>
    <w:rsid w:val="002B7C5F"/>
    <w:rsid w:val="002C6714"/>
    <w:rsid w:val="002D116F"/>
    <w:rsid w:val="002D2AC8"/>
    <w:rsid w:val="002D3495"/>
    <w:rsid w:val="00322187"/>
    <w:rsid w:val="00335791"/>
    <w:rsid w:val="0034703B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655EF"/>
    <w:rsid w:val="00575531"/>
    <w:rsid w:val="00580C51"/>
    <w:rsid w:val="005875BA"/>
    <w:rsid w:val="005A2999"/>
    <w:rsid w:val="005E469A"/>
    <w:rsid w:val="005E5229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679C4"/>
    <w:rsid w:val="00683DAC"/>
    <w:rsid w:val="006916B1"/>
    <w:rsid w:val="006A0285"/>
    <w:rsid w:val="006A3AD9"/>
    <w:rsid w:val="006E18CA"/>
    <w:rsid w:val="00712EC7"/>
    <w:rsid w:val="00723546"/>
    <w:rsid w:val="007349F9"/>
    <w:rsid w:val="00745A6C"/>
    <w:rsid w:val="007462B8"/>
    <w:rsid w:val="007524A0"/>
    <w:rsid w:val="00756EC0"/>
    <w:rsid w:val="0076591D"/>
    <w:rsid w:val="00771D72"/>
    <w:rsid w:val="00781C90"/>
    <w:rsid w:val="00794F75"/>
    <w:rsid w:val="007C1522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8F6E44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56428"/>
    <w:rsid w:val="00A63D56"/>
    <w:rsid w:val="00A93CA0"/>
    <w:rsid w:val="00AA21EC"/>
    <w:rsid w:val="00AA3034"/>
    <w:rsid w:val="00AA42F6"/>
    <w:rsid w:val="00AA76D7"/>
    <w:rsid w:val="00AB286A"/>
    <w:rsid w:val="00AC3FE3"/>
    <w:rsid w:val="00AC4AB1"/>
    <w:rsid w:val="00AF5D3F"/>
    <w:rsid w:val="00B0273E"/>
    <w:rsid w:val="00B13108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A0515"/>
    <w:rsid w:val="00BC0045"/>
    <w:rsid w:val="00BD08E8"/>
    <w:rsid w:val="00BE3B79"/>
    <w:rsid w:val="00BF4D4C"/>
    <w:rsid w:val="00C040A0"/>
    <w:rsid w:val="00C0508D"/>
    <w:rsid w:val="00C25DCD"/>
    <w:rsid w:val="00C34F5B"/>
    <w:rsid w:val="00C52667"/>
    <w:rsid w:val="00C65520"/>
    <w:rsid w:val="00CB1CE3"/>
    <w:rsid w:val="00CD615A"/>
    <w:rsid w:val="00CD6C0B"/>
    <w:rsid w:val="00CF3EA0"/>
    <w:rsid w:val="00D1051F"/>
    <w:rsid w:val="00D21DBE"/>
    <w:rsid w:val="00D24A4F"/>
    <w:rsid w:val="00D27F79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16ACF"/>
    <w:rsid w:val="00F230F4"/>
    <w:rsid w:val="00F27557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41ED2E"/>
  <w15:docId w15:val="{3A5B79D7-6C36-4A55-BC0F-7F6545C1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C0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c4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2545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36</cp:revision>
  <cp:lastPrinted>2024-04-18T12:32:00Z</cp:lastPrinted>
  <dcterms:created xsi:type="dcterms:W3CDTF">2024-07-19T07:39:00Z</dcterms:created>
  <dcterms:modified xsi:type="dcterms:W3CDTF">2025-02-19T09:51:00Z</dcterms:modified>
</cp:coreProperties>
</file>